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AE46E" w14:textId="77777777" w:rsidR="00EB1F29" w:rsidRDefault="00A0072E">
      <w:pPr>
        <w:rPr>
          <w:b/>
          <w:sz w:val="32"/>
          <w:szCs w:val="32"/>
          <w:u w:val="single"/>
        </w:rPr>
      </w:pPr>
      <w:r w:rsidRPr="00A0072E">
        <w:rPr>
          <w:b/>
          <w:sz w:val="32"/>
          <w:szCs w:val="32"/>
          <w:u w:val="single"/>
        </w:rPr>
        <w:t>ARTICLE FOR NEWSLETTER</w:t>
      </w:r>
    </w:p>
    <w:p w14:paraId="445A3CAF" w14:textId="77777777" w:rsidR="00A0072E" w:rsidRDefault="00A0072E">
      <w:pPr>
        <w:rPr>
          <w:b/>
          <w:sz w:val="32"/>
          <w:szCs w:val="32"/>
          <w:u w:val="single"/>
        </w:rPr>
      </w:pPr>
    </w:p>
    <w:p w14:paraId="54D6CE8E" w14:textId="77777777" w:rsidR="00A0072E" w:rsidRDefault="00A0072E">
      <w:pPr>
        <w:rPr>
          <w:b/>
          <w:sz w:val="32"/>
          <w:szCs w:val="32"/>
          <w:u w:val="single"/>
        </w:rPr>
      </w:pPr>
    </w:p>
    <w:p w14:paraId="4FBEF447" w14:textId="77777777" w:rsidR="00A0072E" w:rsidRDefault="006C7B37" w:rsidP="00A0072E">
      <w:pPr>
        <w:jc w:val="both"/>
        <w:rPr>
          <w:b/>
          <w:u w:val="single"/>
        </w:rPr>
      </w:pPr>
      <w:r w:rsidRPr="006C7B37">
        <w:rPr>
          <w:b/>
          <w:u w:val="single"/>
        </w:rPr>
        <w:t>The day the IARLJ almost became a “Friend of the Court (amicus curiae)</w:t>
      </w:r>
    </w:p>
    <w:p w14:paraId="6BAE27B3" w14:textId="77777777" w:rsidR="006C7B37" w:rsidRDefault="006C7B37" w:rsidP="00A0072E">
      <w:pPr>
        <w:jc w:val="both"/>
        <w:rPr>
          <w:b/>
          <w:u w:val="single"/>
        </w:rPr>
      </w:pPr>
    </w:p>
    <w:p w14:paraId="1335EB0D" w14:textId="77777777" w:rsidR="006C7B37" w:rsidRDefault="006C7B37" w:rsidP="00A0072E">
      <w:pPr>
        <w:jc w:val="both"/>
        <w:rPr>
          <w:i/>
        </w:rPr>
      </w:pPr>
      <w:r>
        <w:t xml:space="preserve">Section 21(5) of the Refugees Act, 1998, reads as follows :   </w:t>
      </w:r>
      <w:r w:rsidRPr="006C7B37">
        <w:rPr>
          <w:i/>
        </w:rPr>
        <w:t xml:space="preserve">The </w:t>
      </w:r>
      <w:r w:rsidRPr="006C7B37">
        <w:rPr>
          <w:b/>
          <w:i/>
        </w:rPr>
        <w:t>confidentiality</w:t>
      </w:r>
      <w:r w:rsidRPr="006C7B37">
        <w:rPr>
          <w:i/>
        </w:rPr>
        <w:t xml:space="preserve"> of asylum applications and the information therein contained must be ensured at all times.</w:t>
      </w:r>
      <w:r>
        <w:rPr>
          <w:i/>
        </w:rPr>
        <w:t xml:space="preserve">   </w:t>
      </w:r>
      <w:r>
        <w:t xml:space="preserve"> This confidentiality of course extends to all asylum appeals as well.    Flowing from the aforesaid section the Refugee Appeal Board formulated as one of its rules, Rule 14 which states </w:t>
      </w:r>
      <w:r w:rsidRPr="006C7B37">
        <w:rPr>
          <w:i/>
        </w:rPr>
        <w:t>(1)  The hearings of the Appeal Board will not be open to the public.   The Appeal Board may on application or on its own accord allow any person or persons to attend a hearing.</w:t>
      </w:r>
    </w:p>
    <w:p w14:paraId="1687104A" w14:textId="77777777" w:rsidR="006C7B37" w:rsidRDefault="006C7B37" w:rsidP="00A0072E">
      <w:pPr>
        <w:jc w:val="both"/>
        <w:rPr>
          <w:i/>
        </w:rPr>
      </w:pPr>
    </w:p>
    <w:p w14:paraId="5688B40F" w14:textId="77777777" w:rsidR="006C7B37" w:rsidRDefault="002A1837" w:rsidP="00A0072E">
      <w:pPr>
        <w:jc w:val="both"/>
      </w:pPr>
      <w:r>
        <w:t>The reason for confidentiality in all asylum matters needs no explanation and is self-evident.</w:t>
      </w:r>
    </w:p>
    <w:p w14:paraId="557080BC" w14:textId="77777777" w:rsidR="002A1837" w:rsidRDefault="002A1837" w:rsidP="00A0072E">
      <w:pPr>
        <w:jc w:val="both"/>
      </w:pPr>
    </w:p>
    <w:p w14:paraId="58078B9B" w14:textId="77777777" w:rsidR="002A1837" w:rsidRDefault="002A1837" w:rsidP="00A0072E">
      <w:pPr>
        <w:jc w:val="both"/>
      </w:pPr>
      <w:r>
        <w:t>In 2010 the Refugee Appeal Board received an appeal application from a person from the Czech Republic whose application for asylum had been rejected by the Department of Home Affairs.    The said appellant has a colourful history before arriving in South Africa and as a result hereof the media applied to the Appeal Board for permission to attend the appeal hearing in order to report on the appeal for reasons of “</w:t>
      </w:r>
      <w:r w:rsidR="00062FBB">
        <w:t>public openness” in the local newspapers.    In terms of the above-mentioned section 21(5) and Rule 14(1) the Appeal Board refused such attendance of the media.</w:t>
      </w:r>
    </w:p>
    <w:p w14:paraId="348394F2" w14:textId="77777777" w:rsidR="00062FBB" w:rsidRDefault="00062FBB" w:rsidP="00A0072E">
      <w:pPr>
        <w:jc w:val="both"/>
      </w:pPr>
    </w:p>
    <w:p w14:paraId="36F5E760" w14:textId="77777777" w:rsidR="00062FBB" w:rsidRDefault="00062FBB" w:rsidP="00A0072E">
      <w:pPr>
        <w:jc w:val="both"/>
      </w:pPr>
      <w:r>
        <w:t>Three applicants, namely the Mail and Guardian Media Limited, Independent Newspapers (Pty)Ltd and Media 24 Limited, lau</w:t>
      </w:r>
      <w:r w:rsidR="000250AB">
        <w:t>n</w:t>
      </w:r>
      <w:r>
        <w:t>ched an application to the High Court of South Africa to have the mentioned section 21(5) declared unconstitutional and invalid in that it constitutes a limitation of the rights of freedom of expression and freedom of the media contained in section 16 of the South African Constitution and that the media should be allowed to attend and report on the appeal hearing.    The application was opposed by the Refugee Appeal Board as well as the particular appellant, and the Minister of Home Affairs.</w:t>
      </w:r>
    </w:p>
    <w:p w14:paraId="12BA1117" w14:textId="77777777" w:rsidR="00062FBB" w:rsidRDefault="00062FBB" w:rsidP="00A0072E">
      <w:pPr>
        <w:jc w:val="both"/>
      </w:pPr>
    </w:p>
    <w:p w14:paraId="072E5036" w14:textId="77777777" w:rsidR="00062FBB" w:rsidRDefault="00062FBB" w:rsidP="00A0072E">
      <w:pPr>
        <w:jc w:val="both"/>
      </w:pPr>
      <w:r>
        <w:t>The High Court of South Africa found that section 21(5) of the refugees Act, 1998, or the limitation imposed by the section constitutes a justifiable limitation of the media’s rights and is accordingly not unconstitutional.    The application by the media was dismissed.    The three media groups then</w:t>
      </w:r>
      <w:r w:rsidR="000250AB">
        <w:t xml:space="preserve"> applied for leave to appeal to the Constitutional Court of South Africa.</w:t>
      </w:r>
      <w:r w:rsidR="005101F4">
        <w:t xml:space="preserve">     This application was opposed by the three parties mentioned above.</w:t>
      </w:r>
    </w:p>
    <w:p w14:paraId="16C7EB94" w14:textId="77777777" w:rsidR="005101F4" w:rsidRDefault="005101F4" w:rsidP="00A0072E">
      <w:pPr>
        <w:jc w:val="both"/>
      </w:pPr>
    </w:p>
    <w:p w14:paraId="0EA55CF1" w14:textId="77777777" w:rsidR="005101F4" w:rsidRDefault="005101F4" w:rsidP="00A0072E">
      <w:pPr>
        <w:jc w:val="both"/>
      </w:pPr>
      <w:r>
        <w:t xml:space="preserve">At this stage Tjerk Damstra (former member of the Refugee Appeal Board and currently an associate member of the Africa Chapter of the IARLJ) was approached by a NGO, Lawyers </w:t>
      </w:r>
      <w:r>
        <w:lastRenderedPageBreak/>
        <w:t xml:space="preserve">for Human Rights, with a suggestion that the IARLJ </w:t>
      </w:r>
      <w:r w:rsidR="00B329C6">
        <w:t>enter the fray as amicus curiae.    The suggestion was referred to Sebastiaan de Groot for a directive whether the IARLJ (or the Africa Chapter) may take part in opposing the media’s application for leave to appeal and to argue the principle of confidentiality in all asylum cases.    In turm Sebastiaan put the suggestion to all the Council members of the IARLJ who all supported the matter.   Kashim Zannah</w:t>
      </w:r>
      <w:r w:rsidR="001814DD">
        <w:t>, inter alia,</w:t>
      </w:r>
      <w:r w:rsidR="00B329C6">
        <w:t xml:space="preserve"> replied as follows : “You summed it up very well (i.e. Sebastiaan’s letter to council members).   I support the suggestion.  I commend Tjerk for the responsible step he has taken.  Speaking as a member of the Africa Chapter, I would venture to say the IARLJ would lose relevance if it failed to be heard on such matters</w:t>
      </w:r>
      <w:r w:rsidR="001814DD">
        <w:t xml:space="preserve">….. I humbly lend my unalloyed support.”  </w:t>
      </w:r>
      <w:r w:rsidR="00E50E5E">
        <w:t xml:space="preserve"> Tony North replied : “…..A highly influential factor in my support is that Kashim and Isaac favour the action and it is to occur in their region.    This is another example of the Africa Chapter providing real dynamism to the growth of the IARLJ.”</w:t>
      </w:r>
    </w:p>
    <w:p w14:paraId="78EB4AA9" w14:textId="77777777" w:rsidR="001814DD" w:rsidRDefault="001814DD" w:rsidP="00A0072E">
      <w:pPr>
        <w:jc w:val="both"/>
      </w:pPr>
    </w:p>
    <w:p w14:paraId="759C2FAD" w14:textId="77777777" w:rsidR="001814DD" w:rsidRDefault="001814DD" w:rsidP="00A0072E">
      <w:pPr>
        <w:jc w:val="both"/>
      </w:pPr>
      <w:r>
        <w:t xml:space="preserve">The Lawyers for Human Rights filed their application for admission as amicus curiae together with their founding affidavit in which they further sought leave to introduce further and new evidence which did not appear in the appeal record before the Constitutional Court.  The applicants for leave to appeal, to wit the three media personae, then gave Notice of intention to oppose the introduction of new evidence.    </w:t>
      </w:r>
    </w:p>
    <w:p w14:paraId="03DDEA7A" w14:textId="77777777" w:rsidR="001814DD" w:rsidRDefault="001814DD" w:rsidP="00A0072E">
      <w:pPr>
        <w:jc w:val="both"/>
      </w:pPr>
    </w:p>
    <w:p w14:paraId="7378E9B6" w14:textId="77777777" w:rsidR="001814DD" w:rsidRDefault="001814DD" w:rsidP="00A0072E">
      <w:pPr>
        <w:jc w:val="both"/>
      </w:pPr>
      <w:r>
        <w:t>Unfortunately, with the passing of time, the IARLJ was now badly out of time and this would have necessitated an application not only for permission to appear as amicus curiae but</w:t>
      </w:r>
      <w:r w:rsidR="00E50E5E">
        <w:t xml:space="preserve"> also one for condonation for being out of time.    After consultation with Advocate Slabbert who was to act for the IARLJ, it was decided </w:t>
      </w:r>
      <w:r w:rsidR="004877F7">
        <w:t>to halt the IARLJ’s involvement and Sebastiaan was informed on 3 April 2013 of this decision.</w:t>
      </w:r>
    </w:p>
    <w:p w14:paraId="00AAEF72" w14:textId="77777777" w:rsidR="004877F7" w:rsidRDefault="004877F7" w:rsidP="00A0072E">
      <w:pPr>
        <w:jc w:val="both"/>
      </w:pPr>
    </w:p>
    <w:p w14:paraId="38B09380" w14:textId="77777777" w:rsidR="004877F7" w:rsidRDefault="004877F7" w:rsidP="00A0072E">
      <w:pPr>
        <w:jc w:val="both"/>
      </w:pPr>
      <w:r>
        <w:t>Post script.    The matter was argued before the Constitutional Court of South Africa on 14 May 2013.   Judgment was reserved and we presently await the outcome of the case.</w:t>
      </w:r>
    </w:p>
    <w:p w14:paraId="691759FC" w14:textId="77777777" w:rsidR="000250AB" w:rsidRDefault="000250AB" w:rsidP="00A0072E">
      <w:pPr>
        <w:jc w:val="both"/>
      </w:pPr>
    </w:p>
    <w:p w14:paraId="3FE3FE99" w14:textId="77777777" w:rsidR="000250AB" w:rsidRDefault="000250AB" w:rsidP="00A0072E">
      <w:pPr>
        <w:jc w:val="both"/>
      </w:pPr>
    </w:p>
    <w:p w14:paraId="28AB1C8F" w14:textId="77777777" w:rsidR="000250AB" w:rsidRDefault="000250AB" w:rsidP="00A0072E">
      <w:pPr>
        <w:jc w:val="both"/>
      </w:pPr>
    </w:p>
    <w:p w14:paraId="47735FC8" w14:textId="77777777" w:rsidR="000250AB" w:rsidRDefault="000250AB" w:rsidP="00A0072E">
      <w:pPr>
        <w:jc w:val="both"/>
      </w:pPr>
    </w:p>
    <w:p w14:paraId="302E6096" w14:textId="77777777" w:rsidR="00062FBB" w:rsidRDefault="00062FBB" w:rsidP="00A0072E">
      <w:pPr>
        <w:jc w:val="both"/>
      </w:pPr>
    </w:p>
    <w:p w14:paraId="7E3C27AA" w14:textId="77777777" w:rsidR="00062FBB" w:rsidRPr="006C7B37" w:rsidRDefault="00062FBB" w:rsidP="00A0072E">
      <w:pPr>
        <w:jc w:val="both"/>
      </w:pPr>
    </w:p>
    <w:p w14:paraId="64CAA868" w14:textId="77777777" w:rsidR="006C7B37" w:rsidRPr="006C7B37" w:rsidRDefault="006C7B37" w:rsidP="00A0072E">
      <w:pPr>
        <w:jc w:val="both"/>
      </w:pPr>
    </w:p>
    <w:sectPr w:rsidR="006C7B37" w:rsidRPr="006C7B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2E"/>
    <w:rsid w:val="000250AB"/>
    <w:rsid w:val="00062FBB"/>
    <w:rsid w:val="000F70E5"/>
    <w:rsid w:val="001814DD"/>
    <w:rsid w:val="002A1837"/>
    <w:rsid w:val="004877F7"/>
    <w:rsid w:val="005101F4"/>
    <w:rsid w:val="006C7B37"/>
    <w:rsid w:val="00A0072E"/>
    <w:rsid w:val="00B329C6"/>
    <w:rsid w:val="00B83DAD"/>
    <w:rsid w:val="00E50E5E"/>
    <w:rsid w:val="00EB1F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96DD"/>
  <w15:docId w15:val="{28E0481D-745F-DD45-A69B-38386926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ZA"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Damstra</dc:creator>
  <cp:lastModifiedBy>Dunstan Mlambo</cp:lastModifiedBy>
  <cp:revision>2</cp:revision>
  <dcterms:created xsi:type="dcterms:W3CDTF">2021-09-02T18:22:00Z</dcterms:created>
  <dcterms:modified xsi:type="dcterms:W3CDTF">2021-09-02T18:22:00Z</dcterms:modified>
</cp:coreProperties>
</file>